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48" w:type="dxa"/>
        <w:tblLook w:val="04A0" w:firstRow="1" w:lastRow="0" w:firstColumn="1" w:lastColumn="0" w:noHBand="0" w:noVBand="1"/>
      </w:tblPr>
      <w:tblGrid>
        <w:gridCol w:w="9348"/>
      </w:tblGrid>
      <w:tr w:rsidR="00EC50D8" w:rsidRPr="00EC50D8" w14:paraId="3CC2960A" w14:textId="77777777" w:rsidTr="00EC50D8">
        <w:trPr>
          <w:trHeight w:val="1040"/>
        </w:trPr>
        <w:tc>
          <w:tcPr>
            <w:tcW w:w="9348" w:type="dxa"/>
            <w:shd w:val="clear" w:color="auto" w:fill="595959" w:themeFill="text1" w:themeFillTint="A6"/>
            <w:vAlign w:val="center"/>
          </w:tcPr>
          <w:p w14:paraId="3894BA79" w14:textId="56886560" w:rsidR="00EC50D8" w:rsidRPr="00EC50D8" w:rsidRDefault="00C924C5" w:rsidP="00E16188">
            <w:pPr>
              <w:jc w:val="center"/>
              <w:rPr>
                <w:rFonts w:ascii="Helvetica Neue Light" w:hAnsi="Helvetica Neue Light"/>
                <w:color w:val="FFFFFF" w:themeColor="background1"/>
                <w:sz w:val="48"/>
                <w:szCs w:val="48"/>
              </w:rPr>
            </w:pPr>
            <w:r>
              <w:rPr>
                <w:rFonts w:ascii="Helvetica Neue Light" w:hAnsi="Helvetica Neue Light"/>
                <w:color w:val="FFFFFF" w:themeColor="background1"/>
                <w:sz w:val="48"/>
                <w:szCs w:val="48"/>
              </w:rPr>
              <w:t>Module 5</w:t>
            </w:r>
            <w:r w:rsidR="00E16188">
              <w:rPr>
                <w:rFonts w:ascii="Helvetica Neue Light" w:hAnsi="Helvetica Neue Light"/>
                <w:color w:val="FFFFFF" w:themeColor="background1"/>
                <w:sz w:val="48"/>
                <w:szCs w:val="48"/>
              </w:rPr>
              <w:t>: Opening Activities</w:t>
            </w:r>
          </w:p>
        </w:tc>
      </w:tr>
    </w:tbl>
    <w:p w14:paraId="56BAFE05" w14:textId="77777777" w:rsidR="00EC50D8" w:rsidRDefault="00EC50D8" w:rsidP="00845076">
      <w:pPr>
        <w:jc w:val="center"/>
      </w:pPr>
    </w:p>
    <w:p w14:paraId="794E251E" w14:textId="77777777" w:rsidR="00E16188" w:rsidRDefault="00E16188" w:rsidP="00E16188">
      <w:r>
        <w:t xml:space="preserve">Please use this space to personalize the opening activities for your group. </w:t>
      </w:r>
    </w:p>
    <w:p w14:paraId="45F2FBB7" w14:textId="77777777" w:rsidR="00E16188" w:rsidRDefault="00E16188" w:rsidP="00E16188"/>
    <w:p w14:paraId="15AF7339" w14:textId="7EF647A1" w:rsidR="00E16188" w:rsidRDefault="00E16188" w:rsidP="00E16188">
      <w:r>
        <w:t>In the Monthly PLC Format</w:t>
      </w:r>
      <w:r w:rsidR="00467898">
        <w:t>,</w:t>
      </w:r>
      <w:r>
        <w:t xml:space="preserve"> we recommend that the</w:t>
      </w:r>
      <w:r w:rsidR="00C924C5">
        <w:t xml:space="preserve"> opening activities for Module 5</w:t>
      </w:r>
      <w:r>
        <w:t xml:space="preserve"> should provide opportunities for participants </w:t>
      </w:r>
      <w:r w:rsidR="00467898">
        <w:t xml:space="preserve">to share and reflect on the Bridging to Practice work they did since the group last met. </w:t>
      </w:r>
    </w:p>
    <w:p w14:paraId="24F7E2D9" w14:textId="77777777" w:rsidR="00E16188" w:rsidRDefault="00E16188" w:rsidP="00845076">
      <w:pPr>
        <w:jc w:val="center"/>
        <w:rPr>
          <w:rFonts w:ascii="Helvetica Neue Light" w:hAnsi="Helvetica Neue Light"/>
          <w:sz w:val="48"/>
          <w:szCs w:val="48"/>
        </w:rPr>
      </w:pPr>
    </w:p>
    <w:p w14:paraId="54C656F4" w14:textId="77777777" w:rsidR="00E16188" w:rsidRDefault="00E16188" w:rsidP="00845076">
      <w:pPr>
        <w:jc w:val="center"/>
        <w:rPr>
          <w:rFonts w:ascii="Helvetica Neue Light" w:hAnsi="Helvetica Neue Light"/>
          <w:sz w:val="48"/>
          <w:szCs w:val="48"/>
        </w:rPr>
      </w:pPr>
    </w:p>
    <w:p w14:paraId="5937D640" w14:textId="374551DB" w:rsidR="00C924C5" w:rsidRPr="00E47593" w:rsidRDefault="00467898" w:rsidP="00C924C5">
      <w:r>
        <w:t xml:space="preserve">In the Workshop Format, </w:t>
      </w:r>
      <w:r w:rsidR="00C924C5">
        <w:t>a</w:t>
      </w:r>
      <w:r w:rsidR="00C924C5">
        <w:t xml:space="preserve">s always, choose a problem you think will work for your particular group. We chose the Salary Problem, in part because there are so many different ways to represent the core idea of percent (and percent increase and percent decrease) and we wanted to give this aspect of argumentation some attention. This problem provides an opportunity to reflect on how – regardless of approach – the math idea at the heart of the problem must be a part of the argument. For this problem, the argument must address, reveal or highlight the idea that the </w:t>
      </w:r>
      <w:r w:rsidR="00C924C5">
        <w:rPr>
          <w:i/>
        </w:rPr>
        <w:t xml:space="preserve">whole </w:t>
      </w:r>
      <w:r w:rsidR="00C924C5">
        <w:t xml:space="preserve">is different at time 1 versus time 2, and consequently, 10% does not represent a constant amount, but rather different amounts of money. </w:t>
      </w:r>
    </w:p>
    <w:p w14:paraId="3FD43453" w14:textId="75BC7094" w:rsidR="00467898" w:rsidRDefault="00467898" w:rsidP="00467898">
      <w:pPr>
        <w:rPr>
          <w:rFonts w:ascii="Helvetica Neue Light" w:hAnsi="Helvetica Neue Light"/>
          <w:sz w:val="48"/>
          <w:szCs w:val="48"/>
        </w:rPr>
      </w:pPr>
      <w:bookmarkStart w:id="0" w:name="_GoBack"/>
      <w:bookmarkEnd w:id="0"/>
    </w:p>
    <w:sectPr w:rsidR="00467898" w:rsidSect="004F6C89">
      <w:footerReference w:type="default" r:id="rId8"/>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4422" w14:textId="77777777" w:rsidR="00E16188" w:rsidRDefault="00E16188" w:rsidP="004F6C89">
      <w:r>
        <w:separator/>
      </w:r>
    </w:p>
  </w:endnote>
  <w:endnote w:type="continuationSeparator" w:id="0">
    <w:p w14:paraId="481D7F55" w14:textId="77777777" w:rsidR="00E16188" w:rsidRDefault="00E16188" w:rsidP="004F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2ADA" w14:textId="01C33698" w:rsidR="00E16188" w:rsidRDefault="00E16188">
    <w:pPr>
      <w:pStyle w:val="Footer"/>
    </w:pPr>
    <w:r>
      <w:t>Bridging Math Practices – Module 3 – Opening Activities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CDB79" w14:textId="77777777" w:rsidR="00E16188" w:rsidRDefault="00E16188" w:rsidP="004F6C89">
      <w:r>
        <w:separator/>
      </w:r>
    </w:p>
  </w:footnote>
  <w:footnote w:type="continuationSeparator" w:id="0">
    <w:p w14:paraId="06BEB494" w14:textId="77777777" w:rsidR="00E16188" w:rsidRDefault="00E16188" w:rsidP="004F6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65A88"/>
    <w:multiLevelType w:val="hybridMultilevel"/>
    <w:tmpl w:val="D2CA187A"/>
    <w:lvl w:ilvl="0" w:tplc="10BC3C4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60960"/>
    <w:multiLevelType w:val="hybridMultilevel"/>
    <w:tmpl w:val="DE1EC490"/>
    <w:lvl w:ilvl="0" w:tplc="42C01BC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2D"/>
    <w:rsid w:val="0006148E"/>
    <w:rsid w:val="000F70B9"/>
    <w:rsid w:val="001413CF"/>
    <w:rsid w:val="00180DE1"/>
    <w:rsid w:val="00191E8A"/>
    <w:rsid w:val="001D45CE"/>
    <w:rsid w:val="00225043"/>
    <w:rsid w:val="002478C2"/>
    <w:rsid w:val="002F6894"/>
    <w:rsid w:val="003C06F5"/>
    <w:rsid w:val="003C6818"/>
    <w:rsid w:val="0043210C"/>
    <w:rsid w:val="00463D2A"/>
    <w:rsid w:val="00467898"/>
    <w:rsid w:val="004F6C89"/>
    <w:rsid w:val="00540CCF"/>
    <w:rsid w:val="00580902"/>
    <w:rsid w:val="005A4011"/>
    <w:rsid w:val="005B2CC6"/>
    <w:rsid w:val="005C7AF3"/>
    <w:rsid w:val="005D4254"/>
    <w:rsid w:val="006D000C"/>
    <w:rsid w:val="00706494"/>
    <w:rsid w:val="00726FFE"/>
    <w:rsid w:val="00760925"/>
    <w:rsid w:val="007B0C31"/>
    <w:rsid w:val="007E049B"/>
    <w:rsid w:val="007F6E8B"/>
    <w:rsid w:val="00803049"/>
    <w:rsid w:val="00845076"/>
    <w:rsid w:val="00902308"/>
    <w:rsid w:val="009546BA"/>
    <w:rsid w:val="00961139"/>
    <w:rsid w:val="009C16EF"/>
    <w:rsid w:val="009D3383"/>
    <w:rsid w:val="00A038F5"/>
    <w:rsid w:val="00A453CF"/>
    <w:rsid w:val="00A713CA"/>
    <w:rsid w:val="00AC0812"/>
    <w:rsid w:val="00C1095F"/>
    <w:rsid w:val="00C12292"/>
    <w:rsid w:val="00C20C39"/>
    <w:rsid w:val="00C924C5"/>
    <w:rsid w:val="00CB6719"/>
    <w:rsid w:val="00D1632D"/>
    <w:rsid w:val="00D84E49"/>
    <w:rsid w:val="00DD2E34"/>
    <w:rsid w:val="00DE33AC"/>
    <w:rsid w:val="00E16188"/>
    <w:rsid w:val="00E80D51"/>
    <w:rsid w:val="00EA35E7"/>
    <w:rsid w:val="00EA51B8"/>
    <w:rsid w:val="00EB0EFC"/>
    <w:rsid w:val="00EC50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0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0C"/>
    <w:rPr>
      <w:rFonts w:ascii="Lucida Grande" w:hAnsi="Lucida Grande" w:cs="Lucida Grande"/>
      <w:sz w:val="18"/>
      <w:szCs w:val="18"/>
    </w:rPr>
  </w:style>
  <w:style w:type="paragraph" w:styleId="ListParagraph">
    <w:name w:val="List Paragraph"/>
    <w:basedOn w:val="Normal"/>
    <w:uiPriority w:val="34"/>
    <w:qFormat/>
    <w:rsid w:val="00D1632D"/>
    <w:pPr>
      <w:ind w:left="720"/>
      <w:contextualSpacing/>
    </w:pPr>
  </w:style>
  <w:style w:type="character" w:styleId="PlaceholderText">
    <w:name w:val="Placeholder Text"/>
    <w:basedOn w:val="DefaultParagraphFont"/>
    <w:uiPriority w:val="99"/>
    <w:semiHidden/>
    <w:rsid w:val="000F70B9"/>
    <w:rPr>
      <w:color w:val="808080"/>
    </w:rPr>
  </w:style>
  <w:style w:type="table" w:styleId="TableGrid">
    <w:name w:val="Table Grid"/>
    <w:basedOn w:val="TableNormal"/>
    <w:uiPriority w:val="59"/>
    <w:rsid w:val="00C1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C89"/>
    <w:pPr>
      <w:tabs>
        <w:tab w:val="center" w:pos="4320"/>
        <w:tab w:val="right" w:pos="8640"/>
      </w:tabs>
    </w:pPr>
  </w:style>
  <w:style w:type="character" w:customStyle="1" w:styleId="HeaderChar">
    <w:name w:val="Header Char"/>
    <w:basedOn w:val="DefaultParagraphFont"/>
    <w:link w:val="Header"/>
    <w:uiPriority w:val="99"/>
    <w:rsid w:val="004F6C89"/>
  </w:style>
  <w:style w:type="paragraph" w:styleId="Footer">
    <w:name w:val="footer"/>
    <w:basedOn w:val="Normal"/>
    <w:link w:val="FooterChar"/>
    <w:uiPriority w:val="99"/>
    <w:unhideWhenUsed/>
    <w:rsid w:val="004F6C89"/>
    <w:pPr>
      <w:tabs>
        <w:tab w:val="center" w:pos="4320"/>
        <w:tab w:val="right" w:pos="8640"/>
      </w:tabs>
    </w:pPr>
  </w:style>
  <w:style w:type="character" w:customStyle="1" w:styleId="FooterChar">
    <w:name w:val="Footer Char"/>
    <w:basedOn w:val="DefaultParagraphFont"/>
    <w:link w:val="Footer"/>
    <w:uiPriority w:val="99"/>
    <w:rsid w:val="004F6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0C"/>
    <w:rPr>
      <w:rFonts w:ascii="Lucida Grande" w:hAnsi="Lucida Grande" w:cs="Lucida Grande"/>
      <w:sz w:val="18"/>
      <w:szCs w:val="18"/>
    </w:rPr>
  </w:style>
  <w:style w:type="paragraph" w:styleId="ListParagraph">
    <w:name w:val="List Paragraph"/>
    <w:basedOn w:val="Normal"/>
    <w:uiPriority w:val="34"/>
    <w:qFormat/>
    <w:rsid w:val="00D1632D"/>
    <w:pPr>
      <w:ind w:left="720"/>
      <w:contextualSpacing/>
    </w:pPr>
  </w:style>
  <w:style w:type="character" w:styleId="PlaceholderText">
    <w:name w:val="Placeholder Text"/>
    <w:basedOn w:val="DefaultParagraphFont"/>
    <w:uiPriority w:val="99"/>
    <w:semiHidden/>
    <w:rsid w:val="000F70B9"/>
    <w:rPr>
      <w:color w:val="808080"/>
    </w:rPr>
  </w:style>
  <w:style w:type="table" w:styleId="TableGrid">
    <w:name w:val="Table Grid"/>
    <w:basedOn w:val="TableNormal"/>
    <w:uiPriority w:val="59"/>
    <w:rsid w:val="00C1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C89"/>
    <w:pPr>
      <w:tabs>
        <w:tab w:val="center" w:pos="4320"/>
        <w:tab w:val="right" w:pos="8640"/>
      </w:tabs>
    </w:pPr>
  </w:style>
  <w:style w:type="character" w:customStyle="1" w:styleId="HeaderChar">
    <w:name w:val="Header Char"/>
    <w:basedOn w:val="DefaultParagraphFont"/>
    <w:link w:val="Header"/>
    <w:uiPriority w:val="99"/>
    <w:rsid w:val="004F6C89"/>
  </w:style>
  <w:style w:type="paragraph" w:styleId="Footer">
    <w:name w:val="footer"/>
    <w:basedOn w:val="Normal"/>
    <w:link w:val="FooterChar"/>
    <w:uiPriority w:val="99"/>
    <w:unhideWhenUsed/>
    <w:rsid w:val="004F6C89"/>
    <w:pPr>
      <w:tabs>
        <w:tab w:val="center" w:pos="4320"/>
        <w:tab w:val="right" w:pos="8640"/>
      </w:tabs>
    </w:pPr>
  </w:style>
  <w:style w:type="character" w:customStyle="1" w:styleId="FooterChar">
    <w:name w:val="Footer Char"/>
    <w:basedOn w:val="DefaultParagraphFont"/>
    <w:link w:val="Footer"/>
    <w:uiPriority w:val="99"/>
    <w:rsid w:val="004F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Company>Neag School of Education</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Re-view</dc:creator>
  <cp:keywords/>
  <dc:description/>
  <cp:lastModifiedBy>Jillian Cavanna</cp:lastModifiedBy>
  <cp:revision>2</cp:revision>
  <cp:lastPrinted>2016-07-21T17:39:00Z</cp:lastPrinted>
  <dcterms:created xsi:type="dcterms:W3CDTF">2016-08-07T17:19:00Z</dcterms:created>
  <dcterms:modified xsi:type="dcterms:W3CDTF">2016-08-07T17:19:00Z</dcterms:modified>
</cp:coreProperties>
</file>