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B7D6EF" w14:textId="77777777" w:rsidR="00780D7D" w:rsidRDefault="00780D7D" w:rsidP="007F17AB">
      <w:pPr>
        <w:pStyle w:val="Normal1"/>
        <w:widowControl w:val="0"/>
        <w:shd w:val="pct90" w:color="auto" w:fill="auto"/>
        <w:spacing w:line="276" w:lineRule="auto"/>
        <w:jc w:val="center"/>
      </w:pPr>
    </w:p>
    <w:p w14:paraId="799CF191" w14:textId="14EC4F73" w:rsidR="007F17AB" w:rsidRPr="007F17AB" w:rsidRDefault="007F17AB" w:rsidP="007F17AB">
      <w:pPr>
        <w:pStyle w:val="Normal1"/>
        <w:shd w:val="pct90" w:color="auto" w:fill="auto"/>
        <w:contextualSpacing/>
        <w:jc w:val="center"/>
        <w:rPr>
          <w:rFonts w:ascii="Helvetica Neue Light" w:hAnsi="Helvetica Neue Light"/>
          <w:color w:val="FFFFFF"/>
          <w:sz w:val="48"/>
          <w:szCs w:val="48"/>
        </w:rPr>
      </w:pPr>
      <w:r w:rsidRPr="007F17AB">
        <w:rPr>
          <w:rFonts w:ascii="Helvetica Neue Light" w:hAnsi="Helvetica Neue Light"/>
          <w:color w:val="FFFFFF"/>
          <w:sz w:val="48"/>
          <w:szCs w:val="48"/>
        </w:rPr>
        <w:t>Debriefing the Talk Frame Routine</w:t>
      </w:r>
      <w:r w:rsidRPr="007F17AB">
        <w:rPr>
          <w:rFonts w:ascii="Helvetica Neue Light" w:hAnsi="Helvetica Neue Light"/>
          <w:sz w:val="48"/>
          <w:szCs w:val="48"/>
        </w:rPr>
        <w:t xml:space="preserve"> </w:t>
      </w:r>
      <w:r w:rsidRPr="007F17AB">
        <w:rPr>
          <w:rFonts w:ascii="Helvetica Neue Light" w:hAnsi="Helvetica Neue Light"/>
          <w:sz w:val="48"/>
          <w:szCs w:val="48"/>
        </w:rPr>
        <w:br/>
      </w:r>
      <w:r w:rsidRPr="007F17AB">
        <w:rPr>
          <w:rFonts w:ascii="Helvetica Neue Light" w:hAnsi="Helvetica Neue Light"/>
          <w:color w:val="FFFFFF"/>
          <w:sz w:val="48"/>
          <w:szCs w:val="48"/>
        </w:rPr>
        <w:t>Flower Pattern Task</w:t>
      </w:r>
    </w:p>
    <w:p w14:paraId="4D2A21DB" w14:textId="77777777" w:rsidR="007F17AB" w:rsidRDefault="007F17AB" w:rsidP="007F17AB">
      <w:pPr>
        <w:pStyle w:val="Normal1"/>
        <w:shd w:val="pct90" w:color="auto" w:fill="auto"/>
        <w:contextualSpacing/>
        <w:jc w:val="center"/>
        <w:rPr>
          <w:sz w:val="28"/>
          <w:szCs w:val="28"/>
        </w:rPr>
      </w:pPr>
    </w:p>
    <w:p w14:paraId="7F03531F" w14:textId="77777777" w:rsidR="007F17AB" w:rsidRDefault="007F17AB" w:rsidP="007F17AB">
      <w:pPr>
        <w:pStyle w:val="Normal1"/>
        <w:contextualSpacing/>
        <w:rPr>
          <w:sz w:val="28"/>
          <w:szCs w:val="28"/>
        </w:rPr>
      </w:pPr>
    </w:p>
    <w:p w14:paraId="171F6FE9" w14:textId="6D2EAB2F" w:rsidR="007F17AB" w:rsidRDefault="007F17AB" w:rsidP="007F17AB">
      <w:pPr>
        <w:pStyle w:val="Normal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These questions are meant to help prompt discussion and reflection. You do not need to </w:t>
      </w:r>
      <w:r w:rsidR="00E442FE">
        <w:rPr>
          <w:i/>
          <w:sz w:val="28"/>
          <w:szCs w:val="28"/>
        </w:rPr>
        <w:t>discuss each, or each at equal depth</w:t>
      </w:r>
      <w:bookmarkStart w:id="0" w:name="_GoBack"/>
      <w:bookmarkEnd w:id="0"/>
      <w:r>
        <w:rPr>
          <w:i/>
          <w:sz w:val="28"/>
          <w:szCs w:val="28"/>
        </w:rPr>
        <w:t xml:space="preserve">. </w:t>
      </w:r>
    </w:p>
    <w:p w14:paraId="3D870BBC" w14:textId="77777777" w:rsidR="007F17AB" w:rsidRPr="007F17AB" w:rsidRDefault="007F17AB" w:rsidP="007F17AB">
      <w:pPr>
        <w:pStyle w:val="Normal1"/>
        <w:contextualSpacing/>
        <w:rPr>
          <w:sz w:val="28"/>
          <w:szCs w:val="28"/>
        </w:rPr>
      </w:pPr>
    </w:p>
    <w:p w14:paraId="6E4A8205" w14:textId="77777777" w:rsidR="00780D7D" w:rsidRDefault="007E341C" w:rsidP="007F17AB">
      <w:pPr>
        <w:pStyle w:val="Normal1"/>
        <w:numPr>
          <w:ilvl w:val="0"/>
          <w:numId w:val="1"/>
        </w:numPr>
        <w:ind w:left="360"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does the Talk Fame allow students to generate ideas?</w:t>
      </w:r>
    </w:p>
    <w:p w14:paraId="3B6AE018" w14:textId="77777777" w:rsidR="00780D7D" w:rsidRDefault="00780D7D" w:rsidP="007F17AB">
      <w:pPr>
        <w:pStyle w:val="Normal1"/>
        <w:ind w:left="360"/>
      </w:pPr>
    </w:p>
    <w:p w14:paraId="0EFB4D81" w14:textId="77777777" w:rsidR="00780D7D" w:rsidRDefault="00780D7D" w:rsidP="007F17AB">
      <w:pPr>
        <w:pStyle w:val="Normal1"/>
      </w:pPr>
    </w:p>
    <w:p w14:paraId="59D9096E" w14:textId="77777777" w:rsidR="00780D7D" w:rsidRDefault="00780D7D" w:rsidP="007F17AB">
      <w:pPr>
        <w:pStyle w:val="Normal1"/>
        <w:ind w:left="360"/>
      </w:pPr>
    </w:p>
    <w:p w14:paraId="764BAA4F" w14:textId="77777777" w:rsidR="00780D7D" w:rsidRDefault="007E341C" w:rsidP="007F17AB">
      <w:pPr>
        <w:pStyle w:val="Normal1"/>
        <w:numPr>
          <w:ilvl w:val="0"/>
          <w:numId w:val="1"/>
        </w:numPr>
        <w:ind w:left="360"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can the teacher facilitate this process?</w:t>
      </w:r>
    </w:p>
    <w:p w14:paraId="14462373" w14:textId="77777777" w:rsidR="00780D7D" w:rsidRDefault="00780D7D" w:rsidP="007F17AB">
      <w:pPr>
        <w:pStyle w:val="Normal1"/>
      </w:pPr>
    </w:p>
    <w:p w14:paraId="61CABA55" w14:textId="77777777" w:rsidR="00780D7D" w:rsidRDefault="00780D7D" w:rsidP="007F17AB">
      <w:pPr>
        <w:pStyle w:val="Normal1"/>
        <w:ind w:left="360"/>
      </w:pPr>
    </w:p>
    <w:p w14:paraId="24160915" w14:textId="77777777" w:rsidR="00780D7D" w:rsidRDefault="00780D7D" w:rsidP="007F17AB">
      <w:pPr>
        <w:pStyle w:val="Normal1"/>
        <w:ind w:left="360"/>
      </w:pPr>
    </w:p>
    <w:p w14:paraId="7C673541" w14:textId="77777777" w:rsidR="00780D7D" w:rsidRDefault="00780D7D" w:rsidP="007F17AB">
      <w:pPr>
        <w:pStyle w:val="Normal1"/>
      </w:pPr>
    </w:p>
    <w:p w14:paraId="1E72FB85" w14:textId="6D5A9055" w:rsidR="00780D7D" w:rsidRDefault="007E341C" w:rsidP="007F17AB">
      <w:pPr>
        <w:pStyle w:val="Normal1"/>
        <w:numPr>
          <w:ilvl w:val="0"/>
          <w:numId w:val="1"/>
        </w:numPr>
        <w:ind w:left="36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7F17AB">
        <w:rPr>
          <w:sz w:val="28"/>
          <w:szCs w:val="28"/>
        </w:rPr>
        <w:t xml:space="preserve">does the Talk Frame help support a student-centered classroom? What role do student responses play? </w:t>
      </w:r>
    </w:p>
    <w:p w14:paraId="3C27EF5D" w14:textId="77777777" w:rsidR="00780D7D" w:rsidRDefault="00780D7D" w:rsidP="007F17AB">
      <w:pPr>
        <w:pStyle w:val="Normal1"/>
        <w:ind w:left="360"/>
      </w:pPr>
    </w:p>
    <w:p w14:paraId="631698A7" w14:textId="77777777" w:rsidR="00780D7D" w:rsidRDefault="00780D7D" w:rsidP="007F17AB">
      <w:pPr>
        <w:pStyle w:val="Normal1"/>
        <w:ind w:left="360"/>
      </w:pPr>
    </w:p>
    <w:p w14:paraId="7B03BA4A" w14:textId="77777777" w:rsidR="00780D7D" w:rsidRDefault="00780D7D" w:rsidP="007F17AB">
      <w:pPr>
        <w:pStyle w:val="Normal1"/>
      </w:pPr>
    </w:p>
    <w:p w14:paraId="590EAFFA" w14:textId="77777777" w:rsidR="00780D7D" w:rsidRDefault="00780D7D" w:rsidP="007F17AB">
      <w:pPr>
        <w:pStyle w:val="Normal1"/>
        <w:ind w:left="360"/>
      </w:pPr>
    </w:p>
    <w:p w14:paraId="2381F6D8" w14:textId="46CBEC9F" w:rsidR="00780D7D" w:rsidRDefault="007E341C" w:rsidP="007F17AB">
      <w:pPr>
        <w:pStyle w:val="Normal1"/>
        <w:numPr>
          <w:ilvl w:val="0"/>
          <w:numId w:val="1"/>
        </w:numPr>
        <w:ind w:left="36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7F17AB">
        <w:rPr>
          <w:sz w:val="28"/>
          <w:szCs w:val="28"/>
        </w:rPr>
        <w:t>can</w:t>
      </w:r>
      <w:r>
        <w:rPr>
          <w:sz w:val="28"/>
          <w:szCs w:val="28"/>
        </w:rPr>
        <w:t xml:space="preserve"> the teacher do to help students make connections between ideas and solidify their learning?</w:t>
      </w:r>
    </w:p>
    <w:p w14:paraId="73A497A4" w14:textId="77777777" w:rsidR="007F17AB" w:rsidRDefault="007F17AB" w:rsidP="007F17AB">
      <w:pPr>
        <w:pStyle w:val="Normal1"/>
        <w:ind w:left="360"/>
        <w:contextualSpacing/>
        <w:rPr>
          <w:sz w:val="28"/>
          <w:szCs w:val="28"/>
        </w:rPr>
      </w:pPr>
    </w:p>
    <w:p w14:paraId="0C5A73E1" w14:textId="77777777" w:rsidR="007F17AB" w:rsidRDefault="007F17AB" w:rsidP="007F17AB">
      <w:pPr>
        <w:pStyle w:val="Normal1"/>
        <w:ind w:left="360"/>
        <w:contextualSpacing/>
        <w:rPr>
          <w:sz w:val="28"/>
          <w:szCs w:val="28"/>
        </w:rPr>
      </w:pPr>
    </w:p>
    <w:p w14:paraId="051C379D" w14:textId="77777777" w:rsidR="007F17AB" w:rsidRDefault="007F17AB" w:rsidP="007F17AB">
      <w:pPr>
        <w:pStyle w:val="Normal1"/>
        <w:ind w:left="360"/>
        <w:contextualSpacing/>
        <w:rPr>
          <w:sz w:val="28"/>
          <w:szCs w:val="28"/>
        </w:rPr>
      </w:pPr>
    </w:p>
    <w:p w14:paraId="54B894EF" w14:textId="77777777" w:rsidR="00E442FE" w:rsidRDefault="00E442FE" w:rsidP="007F17AB">
      <w:pPr>
        <w:pStyle w:val="Normal1"/>
        <w:ind w:left="360"/>
        <w:contextualSpacing/>
        <w:rPr>
          <w:sz w:val="28"/>
          <w:szCs w:val="28"/>
        </w:rPr>
      </w:pPr>
    </w:p>
    <w:p w14:paraId="4ACD5651" w14:textId="34211161" w:rsidR="007F17AB" w:rsidRDefault="007F17AB" w:rsidP="007F17AB">
      <w:pPr>
        <w:pStyle w:val="Normal1"/>
        <w:numPr>
          <w:ilvl w:val="0"/>
          <w:numId w:val="1"/>
        </w:numPr>
        <w:ind w:left="360"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does that Talk Frame Routine support students’ participation in mathematical argumentation? </w:t>
      </w:r>
    </w:p>
    <w:p w14:paraId="4BE77AF5" w14:textId="77777777" w:rsidR="00780D7D" w:rsidRDefault="00780D7D">
      <w:pPr>
        <w:pStyle w:val="Normal1"/>
      </w:pPr>
      <w:bookmarkStart w:id="1" w:name="h.gjdgxs" w:colFirst="0" w:colLast="0"/>
      <w:bookmarkEnd w:id="1"/>
    </w:p>
    <w:sectPr w:rsidR="00780D7D" w:rsidSect="007F17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31A9" w14:textId="77777777" w:rsidR="009D16B6" w:rsidRDefault="009D16B6">
      <w:r>
        <w:separator/>
      </w:r>
    </w:p>
  </w:endnote>
  <w:endnote w:type="continuationSeparator" w:id="0">
    <w:p w14:paraId="2AD9EE33" w14:textId="77777777" w:rsidR="009D16B6" w:rsidRDefault="009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17B9" w14:textId="77777777" w:rsidR="007E341C" w:rsidRDefault="007E341C" w:rsidP="00E67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F0700" w14:textId="77777777" w:rsidR="007E341C" w:rsidRDefault="007E341C" w:rsidP="007E34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9955B" w14:textId="55DCE07E" w:rsidR="00780D7D" w:rsidRPr="007F17AB" w:rsidRDefault="007F17AB" w:rsidP="007F17AB">
    <w:pPr>
      <w:pStyle w:val="Footer"/>
      <w:tabs>
        <w:tab w:val="left" w:pos="8010"/>
      </w:tabs>
      <w:rPr>
        <w:rFonts w:ascii="Arial" w:hAnsi="Arial" w:cs="Arial"/>
        <w:color w:val="000000" w:themeColor="text1"/>
        <w:sz w:val="21"/>
        <w:szCs w:val="21"/>
      </w:rPr>
    </w:pPr>
    <w:r w:rsidRPr="00A54EF6">
      <w:rPr>
        <w:rFonts w:ascii="Arial" w:hAnsi="Arial" w:cs="Arial"/>
        <w:i/>
        <w:sz w:val="21"/>
        <w:szCs w:val="21"/>
      </w:rPr>
      <w:t>Bridging Math Practices – Module 3</w:t>
    </w:r>
    <w:r>
      <w:rPr>
        <w:rFonts w:ascii="Arial" w:hAnsi="Arial" w:cs="Arial"/>
        <w:i/>
        <w:sz w:val="21"/>
        <w:szCs w:val="21"/>
      </w:rPr>
      <w:t xml:space="preserve"> – Handout 9</w:t>
    </w:r>
    <w:r w:rsidRPr="00A54EF6">
      <w:rPr>
        <w:rFonts w:ascii="Arial" w:hAnsi="Arial" w:cs="Arial"/>
        <w:i/>
        <w:sz w:val="21"/>
        <w:szCs w:val="21"/>
      </w:rPr>
      <w:t xml:space="preserve"> </w:t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color w:val="000000" w:themeColor="text1"/>
        <w:sz w:val="21"/>
        <w:szCs w:val="21"/>
      </w:rPr>
      <w:t xml:space="preserve"> </w:t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Page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PAGE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E442FE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 of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NUMPAGES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E442FE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7578" w14:textId="77777777" w:rsidR="009D16B6" w:rsidRDefault="009D16B6">
      <w:r>
        <w:separator/>
      </w:r>
    </w:p>
  </w:footnote>
  <w:footnote w:type="continuationSeparator" w:id="0">
    <w:p w14:paraId="0281869F" w14:textId="77777777" w:rsidR="009D16B6" w:rsidRDefault="009D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67B86"/>
    <w:multiLevelType w:val="multilevel"/>
    <w:tmpl w:val="3072F4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D7D"/>
    <w:rsid w:val="00780D7D"/>
    <w:rsid w:val="007E341C"/>
    <w:rsid w:val="007F17AB"/>
    <w:rsid w:val="00833188"/>
    <w:rsid w:val="008E7D1A"/>
    <w:rsid w:val="009D16B6"/>
    <w:rsid w:val="00E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35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41C"/>
  </w:style>
  <w:style w:type="paragraph" w:styleId="Footer">
    <w:name w:val="footer"/>
    <w:basedOn w:val="Normal"/>
    <w:link w:val="FooterChar"/>
    <w:uiPriority w:val="99"/>
    <w:unhideWhenUsed/>
    <w:rsid w:val="007E3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1C"/>
  </w:style>
  <w:style w:type="character" w:styleId="PageNumber">
    <w:name w:val="page number"/>
    <w:basedOn w:val="DefaultParagraphFont"/>
    <w:uiPriority w:val="99"/>
    <w:semiHidden/>
    <w:unhideWhenUsed/>
    <w:rsid w:val="007E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Staples</cp:lastModifiedBy>
  <cp:revision>4</cp:revision>
  <dcterms:created xsi:type="dcterms:W3CDTF">2016-06-23T16:01:00Z</dcterms:created>
  <dcterms:modified xsi:type="dcterms:W3CDTF">2016-08-23T02:09:00Z</dcterms:modified>
</cp:coreProperties>
</file>