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C50D8" w:rsidRPr="00EC50D8" w14:paraId="3CC2960A" w14:textId="77777777" w:rsidTr="00EC50D8">
        <w:trPr>
          <w:trHeight w:val="1040"/>
        </w:trPr>
        <w:tc>
          <w:tcPr>
            <w:tcW w:w="9348" w:type="dxa"/>
            <w:shd w:val="clear" w:color="auto" w:fill="595959" w:themeFill="text1" w:themeFillTint="A6"/>
            <w:vAlign w:val="center"/>
          </w:tcPr>
          <w:p w14:paraId="3894BA79" w14:textId="763AE33D" w:rsidR="00EC50D8" w:rsidRPr="00EC50D8" w:rsidRDefault="00E16188" w:rsidP="00E16188">
            <w:pPr>
              <w:jc w:val="center"/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</w:pPr>
            <w:r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Module 3: Opening Activities</w:t>
            </w:r>
          </w:p>
        </w:tc>
      </w:tr>
    </w:tbl>
    <w:p w14:paraId="56BAFE05" w14:textId="77777777" w:rsidR="00EC50D8" w:rsidRDefault="00EC50D8" w:rsidP="00845076">
      <w:pPr>
        <w:jc w:val="center"/>
      </w:pPr>
    </w:p>
    <w:p w14:paraId="794E251E" w14:textId="77777777" w:rsidR="00E16188" w:rsidRDefault="00E16188" w:rsidP="00E16188">
      <w:r>
        <w:t xml:space="preserve">Please use this space to personalize the opening activities for your group. </w:t>
      </w:r>
    </w:p>
    <w:p w14:paraId="45F2FBB7" w14:textId="77777777" w:rsidR="00E16188" w:rsidRDefault="00E16188" w:rsidP="00E16188"/>
    <w:p w14:paraId="15AF7339" w14:textId="2ECDE1A8" w:rsidR="00E16188" w:rsidRDefault="00E16188" w:rsidP="00E16188">
      <w:r>
        <w:t>In the Monthly PLC Format</w:t>
      </w:r>
      <w:r w:rsidR="00467898">
        <w:t>,</w:t>
      </w:r>
      <w:r>
        <w:t xml:space="preserve"> we recommend that the opening activities for Module 3 should provide opportunities for participants </w:t>
      </w:r>
      <w:r w:rsidR="00467898">
        <w:t xml:space="preserve">to share and reflect on the Bridging to Practice work they did since the group last met. </w:t>
      </w:r>
    </w:p>
    <w:p w14:paraId="24F7E2D9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54C656F4" w14:textId="77777777" w:rsidR="00E16188" w:rsidRDefault="00E16188" w:rsidP="00845076">
      <w:pPr>
        <w:jc w:val="center"/>
        <w:rPr>
          <w:rFonts w:ascii="Helvetica Neue Light" w:hAnsi="Helvetica Neue Light"/>
          <w:sz w:val="48"/>
          <w:szCs w:val="48"/>
        </w:rPr>
      </w:pPr>
    </w:p>
    <w:p w14:paraId="5802AA5A" w14:textId="63A158B0" w:rsidR="00E16188" w:rsidRDefault="00467898" w:rsidP="00467898">
      <w:r>
        <w:t xml:space="preserve">In the Workshop Format, we recommend that participants be given opportunities to continue to develop as a learning community, including community building activities or engaging in doing and discussing mathematics. Below is a task that we used in some of our enactments of these materials </w:t>
      </w:r>
    </w:p>
    <w:p w14:paraId="3FD43453" w14:textId="77777777" w:rsidR="00467898" w:rsidRDefault="00467898" w:rsidP="00467898">
      <w:pPr>
        <w:rPr>
          <w:rFonts w:ascii="Helvetica Neue Light" w:hAnsi="Helvetica Neue Light"/>
          <w:sz w:val="48"/>
          <w:szCs w:val="48"/>
        </w:rPr>
      </w:pPr>
    </w:p>
    <w:p w14:paraId="552F4E20" w14:textId="12D50343" w:rsidR="00902308" w:rsidRDefault="00902308" w:rsidP="00845076">
      <w:pPr>
        <w:jc w:val="center"/>
        <w:rPr>
          <w:rFonts w:ascii="Helvetica Neue Light" w:hAnsi="Helvetica Neue Light"/>
          <w:sz w:val="48"/>
          <w:szCs w:val="48"/>
        </w:rPr>
      </w:pPr>
      <w:r w:rsidRPr="00902308">
        <w:rPr>
          <w:rFonts w:ascii="Helvetica Neue Light" w:hAnsi="Helvetica Neue Light"/>
          <w:sz w:val="48"/>
          <w:szCs w:val="48"/>
        </w:rPr>
        <w:t>Math Task: Animal Populations</w:t>
      </w:r>
    </w:p>
    <w:p w14:paraId="10EADF75" w14:textId="77777777" w:rsidR="00902308" w:rsidRPr="00902308" w:rsidRDefault="00902308" w:rsidP="00845076">
      <w:pPr>
        <w:jc w:val="center"/>
      </w:pPr>
    </w:p>
    <w:p w14:paraId="11475FC3" w14:textId="5888EBCD" w:rsidR="004F6C89" w:rsidRDefault="00845076" w:rsidP="00845076">
      <w:pPr>
        <w:jc w:val="center"/>
      </w:pPr>
      <w:r>
        <w:t>Algebra –SSE</w:t>
      </w:r>
    </w:p>
    <w:p w14:paraId="2B0E8EED" w14:textId="6F09CCD3" w:rsidR="0006148E" w:rsidRPr="0006148E" w:rsidRDefault="0006148E" w:rsidP="00845076">
      <w:pPr>
        <w:jc w:val="center"/>
        <w:rPr>
          <w:i/>
        </w:rPr>
      </w:pPr>
      <w:r>
        <w:rPr>
          <w:i/>
        </w:rPr>
        <w:t xml:space="preserve">Original problem from illustrativemathematics.org </w:t>
      </w:r>
    </w:p>
    <w:p w14:paraId="062001C5" w14:textId="77777777" w:rsidR="00845076" w:rsidRDefault="00845076"/>
    <w:p w14:paraId="4BEF3228" w14:textId="77777777" w:rsidR="00EC50D8" w:rsidRDefault="00D1632D">
      <w:r>
        <w:t xml:space="preserve">Suppose P and Q give the sizes of two different animal populations, where Q &gt; P. </w:t>
      </w:r>
    </w:p>
    <w:p w14:paraId="0B33604B" w14:textId="326410AF" w:rsidR="00D1632D" w:rsidRDefault="00D1632D">
      <w:r>
        <w:t>In (a) – (d), say which of the expressions is larger. Briefly explain your reasoning in terms of the two populations.</w:t>
      </w:r>
    </w:p>
    <w:p w14:paraId="4D01DF8F" w14:textId="77777777" w:rsidR="00D1632D" w:rsidRDefault="00D1632D"/>
    <w:p w14:paraId="44D6E97B" w14:textId="32ADF235" w:rsidR="00D1632D" w:rsidRPr="001413CF" w:rsidRDefault="001413CF" w:rsidP="001413CF">
      <w:pPr>
        <w:rPr>
          <w:i/>
        </w:rPr>
      </w:pPr>
      <w:r w:rsidRPr="001413CF">
        <w:t xml:space="preserve">(a) </w:t>
      </w:r>
      <w:r w:rsidR="00961139" w:rsidRPr="001413CF">
        <w:rPr>
          <w:i/>
        </w:rPr>
        <w:t xml:space="preserve">P </w:t>
      </w:r>
      <w:r w:rsidR="00961139">
        <w:t xml:space="preserve"> </w:t>
      </w:r>
      <w:proofErr w:type="gramStart"/>
      <w:r w:rsidR="00961139">
        <w:t xml:space="preserve">+ </w:t>
      </w:r>
      <w:r w:rsidR="00961139" w:rsidRPr="001413CF">
        <w:rPr>
          <w:i/>
        </w:rPr>
        <w:t xml:space="preserve"> Q</w:t>
      </w:r>
      <w:proofErr w:type="gramEnd"/>
      <w:r w:rsidR="00961139" w:rsidRPr="001413CF">
        <w:rPr>
          <w:i/>
        </w:rPr>
        <w:t xml:space="preserve">  </w:t>
      </w:r>
      <w:r w:rsidR="00961139">
        <w:t>and  2</w:t>
      </w:r>
      <w:r w:rsidR="00961139" w:rsidRPr="001413CF">
        <w:rPr>
          <w:i/>
        </w:rPr>
        <w:t>P</w:t>
      </w:r>
    </w:p>
    <w:p w14:paraId="147DF4FE" w14:textId="77777777" w:rsidR="00760925" w:rsidRPr="00760925" w:rsidRDefault="00760925">
      <w:pPr>
        <w:rPr>
          <w:i/>
        </w:rPr>
      </w:pPr>
    </w:p>
    <w:p w14:paraId="03C7DF5D" w14:textId="77777777" w:rsidR="003C06F5" w:rsidRDefault="003C06F5"/>
    <w:p w14:paraId="25D0B7CC" w14:textId="748C4FC4" w:rsidR="003C06F5" w:rsidRPr="00961139" w:rsidRDefault="003C06F5">
      <w:r>
        <w:t>(b)</w:t>
      </w:r>
      <w:r w:rsidR="00961139">
        <w:t xml:space="preserve"> (</w:t>
      </w:r>
      <w:r w:rsidR="00961139">
        <w:rPr>
          <w:i/>
        </w:rPr>
        <w:t>Q – P</w:t>
      </w:r>
      <w:r w:rsidR="00961139">
        <w:t>)/</w:t>
      </w:r>
      <w:proofErr w:type="gramStart"/>
      <w:r w:rsidR="00961139">
        <w:t>2  and</w:t>
      </w:r>
      <w:proofErr w:type="gramEnd"/>
      <w:r w:rsidR="00961139">
        <w:t xml:space="preserve"> </w:t>
      </w:r>
      <w:r w:rsidR="00961139">
        <w:rPr>
          <w:i/>
        </w:rPr>
        <w:t>Q – P</w:t>
      </w:r>
      <w:r w:rsidR="00961139">
        <w:t xml:space="preserve">/2  </w:t>
      </w:r>
    </w:p>
    <w:p w14:paraId="38C058E5" w14:textId="77777777" w:rsidR="003C06F5" w:rsidRDefault="003C06F5"/>
    <w:p w14:paraId="461F225B" w14:textId="77777777" w:rsidR="003C06F5" w:rsidRDefault="003C06F5"/>
    <w:p w14:paraId="016ED686" w14:textId="38FA29DF" w:rsidR="000F70B9" w:rsidRPr="00EB0EFC" w:rsidRDefault="001413CF" w:rsidP="000F70B9">
      <w:r>
        <w:t>(c</w:t>
      </w:r>
      <w:proofErr w:type="gramStart"/>
      <w:r>
        <w:t xml:space="preserve">) </w:t>
      </w:r>
      <w:r w:rsidR="000F70B9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P+Q</m:t>
            </m:r>
          </m:den>
        </m:f>
      </m:oMath>
      <w:r w:rsidR="000F70B9">
        <w:rPr>
          <w:sz w:val="30"/>
          <w:szCs w:val="30"/>
        </w:rPr>
        <w:t xml:space="preserve">  </w:t>
      </w:r>
      <w:r w:rsidR="000F70B9" w:rsidRPr="000F70B9">
        <w:t xml:space="preserve"> and </w:t>
      </w:r>
      <w:r w:rsidR="000F70B9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P+Q</m:t>
            </m:r>
          </m:num>
          <m:r>
            <w:rPr>
              <w:rFonts w:ascii="Cambria Math" w:hAnsi="Cambria Math"/>
              <w:sz w:val="32"/>
              <w:szCs w:val="32"/>
            </w:rPr>
            <m:t>2</m:t>
          </m:r>
        </m:f>
      </m:oMath>
    </w:p>
    <w:p w14:paraId="19FCE8BA" w14:textId="77777777" w:rsidR="00C1095F" w:rsidRDefault="00C1095F"/>
    <w:p w14:paraId="50308DE8" w14:textId="77777777" w:rsidR="003C06F5" w:rsidRDefault="003C06F5"/>
    <w:p w14:paraId="71C0E940" w14:textId="7EEA2E75" w:rsidR="003C06F5" w:rsidRPr="003C6818" w:rsidRDefault="003C06F5">
      <w:r>
        <w:t>(d</w:t>
      </w:r>
      <w:proofErr w:type="gramStart"/>
      <w:r>
        <w:t>)</w:t>
      </w:r>
      <w:r w:rsidR="00A038F5">
        <w:t xml:space="preserve"> </w:t>
      </w:r>
      <w:r w:rsidR="003C6818">
        <w:t xml:space="preserve"> </w:t>
      </w:r>
      <w:r w:rsidR="003C6818">
        <w:rPr>
          <w:i/>
        </w:rPr>
        <w:t>P</w:t>
      </w:r>
      <w:proofErr w:type="gramEnd"/>
      <w:r w:rsidR="003C6818">
        <w:rPr>
          <w:i/>
        </w:rPr>
        <w:t xml:space="preserve"> </w:t>
      </w:r>
      <w:r w:rsidR="003C6818">
        <w:t xml:space="preserve"> + 50</w:t>
      </w:r>
      <w:r w:rsidR="003C6818" w:rsidRPr="003C6818">
        <w:rPr>
          <w:i/>
        </w:rPr>
        <w:t>t</w:t>
      </w:r>
      <w:r w:rsidR="003C6818">
        <w:t xml:space="preserve">   and </w:t>
      </w:r>
      <w:r w:rsidR="003C6818">
        <w:rPr>
          <w:i/>
        </w:rPr>
        <w:t xml:space="preserve">Q </w:t>
      </w:r>
      <w:r w:rsidR="003C6818">
        <w:t xml:space="preserve"> + 50</w:t>
      </w:r>
      <w:r w:rsidR="003C6818">
        <w:rPr>
          <w:i/>
        </w:rPr>
        <w:t xml:space="preserve">t </w:t>
      </w:r>
    </w:p>
    <w:p w14:paraId="10C132A4" w14:textId="77777777" w:rsidR="003C06F5" w:rsidRDefault="003C06F5"/>
    <w:p w14:paraId="34BCFF4E" w14:textId="77777777" w:rsidR="00D1632D" w:rsidRDefault="00D1632D"/>
    <w:p w14:paraId="2A2357E1" w14:textId="77777777" w:rsidR="00EA35E7" w:rsidRDefault="00EA35E7">
      <w:bookmarkStart w:id="0" w:name="_GoBack"/>
      <w:bookmarkEnd w:id="0"/>
    </w:p>
    <w:sectPr w:rsidR="00EA35E7" w:rsidSect="004F6C89">
      <w:footerReference w:type="default" r:id="rId8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422" w14:textId="77777777" w:rsidR="00E16188" w:rsidRDefault="00E16188" w:rsidP="004F6C89">
      <w:r>
        <w:separator/>
      </w:r>
    </w:p>
  </w:endnote>
  <w:endnote w:type="continuationSeparator" w:id="0">
    <w:p w14:paraId="481D7F55" w14:textId="77777777" w:rsidR="00E16188" w:rsidRDefault="00E16188" w:rsidP="004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2ADA" w14:textId="01C33698" w:rsidR="00E16188" w:rsidRDefault="00E16188">
    <w:pPr>
      <w:pStyle w:val="Footer"/>
    </w:pPr>
    <w:r>
      <w:t>Bridging Math Practices – Module 3 – Opening Activities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DB79" w14:textId="77777777" w:rsidR="00E16188" w:rsidRDefault="00E16188" w:rsidP="004F6C89">
      <w:r>
        <w:separator/>
      </w:r>
    </w:p>
  </w:footnote>
  <w:footnote w:type="continuationSeparator" w:id="0">
    <w:p w14:paraId="06BEB494" w14:textId="77777777" w:rsidR="00E16188" w:rsidRDefault="00E16188" w:rsidP="004F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65A88"/>
    <w:multiLevelType w:val="hybridMultilevel"/>
    <w:tmpl w:val="D2CA187A"/>
    <w:lvl w:ilvl="0" w:tplc="10BC3C46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0960"/>
    <w:multiLevelType w:val="hybridMultilevel"/>
    <w:tmpl w:val="DE1EC490"/>
    <w:lvl w:ilvl="0" w:tplc="42C01BC0">
      <w:start w:val="1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D"/>
    <w:rsid w:val="0006148E"/>
    <w:rsid w:val="000F70B9"/>
    <w:rsid w:val="001413CF"/>
    <w:rsid w:val="00180DE1"/>
    <w:rsid w:val="00191E8A"/>
    <w:rsid w:val="001D45CE"/>
    <w:rsid w:val="00225043"/>
    <w:rsid w:val="002478C2"/>
    <w:rsid w:val="002F6894"/>
    <w:rsid w:val="003C06F5"/>
    <w:rsid w:val="003C6818"/>
    <w:rsid w:val="0043210C"/>
    <w:rsid w:val="00463D2A"/>
    <w:rsid w:val="00467898"/>
    <w:rsid w:val="004F6C89"/>
    <w:rsid w:val="00540CCF"/>
    <w:rsid w:val="00580902"/>
    <w:rsid w:val="005A4011"/>
    <w:rsid w:val="005B2CC6"/>
    <w:rsid w:val="005C7AF3"/>
    <w:rsid w:val="005D4254"/>
    <w:rsid w:val="006D000C"/>
    <w:rsid w:val="00706494"/>
    <w:rsid w:val="00726FFE"/>
    <w:rsid w:val="00760925"/>
    <w:rsid w:val="007B0C31"/>
    <w:rsid w:val="007E049B"/>
    <w:rsid w:val="007F6E8B"/>
    <w:rsid w:val="00803049"/>
    <w:rsid w:val="00845076"/>
    <w:rsid w:val="00902308"/>
    <w:rsid w:val="009546BA"/>
    <w:rsid w:val="00961139"/>
    <w:rsid w:val="009C16EF"/>
    <w:rsid w:val="009D3383"/>
    <w:rsid w:val="00A038F5"/>
    <w:rsid w:val="00A453CF"/>
    <w:rsid w:val="00A713CA"/>
    <w:rsid w:val="00AC0812"/>
    <w:rsid w:val="00C1095F"/>
    <w:rsid w:val="00C12292"/>
    <w:rsid w:val="00C20C39"/>
    <w:rsid w:val="00CB6719"/>
    <w:rsid w:val="00D1632D"/>
    <w:rsid w:val="00D84E49"/>
    <w:rsid w:val="00DD2E34"/>
    <w:rsid w:val="00DE33AC"/>
    <w:rsid w:val="00E16188"/>
    <w:rsid w:val="00E80D51"/>
    <w:rsid w:val="00EA35E7"/>
    <w:rsid w:val="00EA51B8"/>
    <w:rsid w:val="00EB0EFC"/>
    <w:rsid w:val="00EC5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0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0B9"/>
    <w:rPr>
      <w:color w:val="808080"/>
    </w:rPr>
  </w:style>
  <w:style w:type="table" w:styleId="TableGrid">
    <w:name w:val="Table Grid"/>
    <w:basedOn w:val="TableNormal"/>
    <w:uiPriority w:val="59"/>
    <w:rsid w:val="00C1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89"/>
  </w:style>
  <w:style w:type="paragraph" w:styleId="Footer">
    <w:name w:val="footer"/>
    <w:basedOn w:val="Normal"/>
    <w:link w:val="FooterChar"/>
    <w:uiPriority w:val="99"/>
    <w:unhideWhenUsed/>
    <w:rsid w:val="004F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2</Paragraphs>
  <ScaleCrop>false</ScaleCrop>
  <Company>Neag School of Education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Jillian Cavanna</cp:lastModifiedBy>
  <cp:revision>3</cp:revision>
  <cp:lastPrinted>2016-07-21T17:39:00Z</cp:lastPrinted>
  <dcterms:created xsi:type="dcterms:W3CDTF">2016-08-01T16:14:00Z</dcterms:created>
  <dcterms:modified xsi:type="dcterms:W3CDTF">2016-08-01T16:14:00Z</dcterms:modified>
</cp:coreProperties>
</file>